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96FC3" w14:textId="6402620F" w:rsidR="0053415E" w:rsidRDefault="0053415E" w:rsidP="0053415E">
      <w:pPr>
        <w:pStyle w:val="CRCoverPage"/>
        <w:tabs>
          <w:tab w:val="right" w:pos="9639"/>
        </w:tabs>
        <w:spacing w:after="0"/>
        <w:rPr>
          <w:b/>
          <w:i/>
          <w:noProof/>
          <w:sz w:val="28"/>
        </w:rPr>
      </w:pPr>
      <w:bookmarkStart w:id="0" w:name="_Hlk528502858"/>
      <w:r>
        <w:rPr>
          <w:b/>
          <w:noProof/>
          <w:sz w:val="24"/>
        </w:rPr>
        <w:t>3GPP TSG-RAN WG4 Meeting #102-e</w:t>
      </w:r>
      <w:r>
        <w:rPr>
          <w:b/>
          <w:i/>
          <w:noProof/>
          <w:sz w:val="28"/>
        </w:rPr>
        <w:tab/>
      </w:r>
      <w:r w:rsidRPr="00ED2BF0">
        <w:rPr>
          <w:b/>
          <w:i/>
          <w:noProof/>
          <w:sz w:val="28"/>
        </w:rPr>
        <w:t>R4-</w:t>
      </w:r>
      <w:r w:rsidR="00EE7310" w:rsidRPr="00ED2BF0">
        <w:rPr>
          <w:b/>
          <w:i/>
          <w:noProof/>
          <w:sz w:val="28"/>
        </w:rPr>
        <w:t>2203621</w:t>
      </w:r>
    </w:p>
    <w:p w14:paraId="59817C62" w14:textId="77777777" w:rsidR="0053415E" w:rsidRDefault="0053415E" w:rsidP="0053415E">
      <w:pPr>
        <w:pStyle w:val="CRCoverPage"/>
        <w:outlineLvl w:val="0"/>
        <w:rPr>
          <w:b/>
          <w:noProof/>
          <w:sz w:val="24"/>
        </w:rPr>
      </w:pPr>
      <w:r w:rsidRPr="00B4165B">
        <w:rPr>
          <w:b/>
          <w:noProof/>
          <w:sz w:val="24"/>
        </w:rPr>
        <w:t>Electronic Meeting,</w:t>
      </w:r>
      <w:r>
        <w:rPr>
          <w:b/>
          <w:noProof/>
          <w:sz w:val="24"/>
        </w:rPr>
        <w:t xml:space="preserve"> 21 February – 3 March</w:t>
      </w:r>
      <w:r w:rsidRPr="00B4165B">
        <w:rPr>
          <w:b/>
          <w:noProof/>
          <w:sz w:val="24"/>
        </w:rPr>
        <w:t>, 202</w:t>
      </w:r>
      <w:r>
        <w:rPr>
          <w:b/>
          <w:noProof/>
          <w:sz w:val="24"/>
        </w:rPr>
        <w:t>2</w:t>
      </w:r>
    </w:p>
    <w:bookmarkEnd w:id="0"/>
    <w:p w14:paraId="43B8EC8A"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8574B77"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37F6EC32" w14:textId="5DE33F4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53415E">
        <w:rPr>
          <w:rFonts w:ascii="Arial" w:hAnsi="Arial" w:cs="Arial"/>
          <w:lang w:val="en-US"/>
        </w:rPr>
        <w:t xml:space="preserve">On the LS response to ITU-R on </w:t>
      </w:r>
      <w:r w:rsidR="0053415E" w:rsidRPr="0053415E">
        <w:rPr>
          <w:rFonts w:ascii="Arial" w:hAnsi="Arial" w:cs="Arial"/>
          <w:lang w:val="en-US"/>
        </w:rPr>
        <w:t>Generic unwanted emission (IMT-2020)</w:t>
      </w:r>
    </w:p>
    <w:p w14:paraId="16D01D72" w14:textId="3734EA2B"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53415E">
        <w:rPr>
          <w:rFonts w:ascii="Arial" w:hAnsi="Arial" w:cs="Arial"/>
          <w:lang w:val="en-US"/>
        </w:rPr>
        <w:t>7.1</w:t>
      </w:r>
    </w:p>
    <w:p w14:paraId="49066BBD" w14:textId="50C766D3"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53415E">
        <w:rPr>
          <w:rFonts w:ascii="Arial" w:hAnsi="Arial" w:cs="Arial"/>
          <w:bCs/>
          <w:lang w:val="en-US"/>
        </w:rPr>
        <w:t>Approval</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Default="00D2274A" w:rsidP="00D466E4">
      <w:pPr>
        <w:pStyle w:val="Heading1"/>
        <w:rPr>
          <w:lang w:val="en-US"/>
        </w:rPr>
      </w:pPr>
      <w:r>
        <w:rPr>
          <w:lang w:val="en-US"/>
        </w:rPr>
        <w:t>Background</w:t>
      </w:r>
      <w:r w:rsidR="00D466E4" w:rsidRPr="009177A5">
        <w:rPr>
          <w:lang w:val="en-US"/>
        </w:rPr>
        <w:t xml:space="preserve"> </w:t>
      </w:r>
    </w:p>
    <w:p w14:paraId="077AB7B0" w14:textId="42E8A592" w:rsidR="00DE4A28" w:rsidRDefault="00DE4A28" w:rsidP="00ED2BF0">
      <w:pPr>
        <w:pStyle w:val="BodyText"/>
        <w:jc w:val="both"/>
        <w:rPr>
          <w:lang w:val="en-US"/>
        </w:rPr>
      </w:pPr>
      <w:r w:rsidRPr="00DE4A28">
        <w:rPr>
          <w:lang w:val="en-US"/>
        </w:rPr>
        <w:t xml:space="preserve">ITU-R WP5D </w:t>
      </w:r>
      <w:r>
        <w:rPr>
          <w:lang w:val="en-US"/>
        </w:rPr>
        <w:t>sent an LS to TSG RAN (</w:t>
      </w:r>
      <w:hyperlink r:id="rId8" w:history="1">
        <w:r w:rsidRPr="00EE7310">
          <w:rPr>
            <w:rStyle w:val="Hyperlink"/>
            <w:lang w:val="en-US"/>
          </w:rPr>
          <w:t>R4-2119596</w:t>
        </w:r>
      </w:hyperlink>
      <w:r>
        <w:rPr>
          <w:lang w:val="en-US"/>
        </w:rPr>
        <w:t>)</w:t>
      </w:r>
      <w:r w:rsidRPr="00DE4A28">
        <w:rPr>
          <w:lang w:val="en-US"/>
        </w:rPr>
        <w:t xml:space="preserve">, </w:t>
      </w:r>
      <w:r>
        <w:rPr>
          <w:lang w:val="en-US"/>
        </w:rPr>
        <w:t xml:space="preserve">where </w:t>
      </w:r>
      <w:r w:rsidRPr="00DE4A28">
        <w:rPr>
          <w:lang w:val="en-US"/>
        </w:rPr>
        <w:t>the group inform</w:t>
      </w:r>
      <w:r>
        <w:rPr>
          <w:lang w:val="en-US"/>
        </w:rPr>
        <w:t>ed</w:t>
      </w:r>
      <w:r w:rsidRPr="00DE4A28">
        <w:rPr>
          <w:lang w:val="en-US"/>
        </w:rPr>
        <w:t xml:space="preserve"> about the creation of two new recommendations for Generic unwanted emission characteristics and “kindly invite the Proponents of IMT-2020 to provide relevant materials for these new Recommendations consistent with the Recommendation ITU-R </w:t>
      </w:r>
      <w:hyperlink r:id="rId9" w:history="1">
        <w:r w:rsidRPr="00ED2BF0">
          <w:rPr>
            <w:rStyle w:val="Hyperlink"/>
            <w:lang w:val="en-US"/>
          </w:rPr>
          <w:t>M.2150</w:t>
        </w:r>
      </w:hyperlink>
      <w:r w:rsidRPr="00DE4A28">
        <w:rPr>
          <w:lang w:val="en-US"/>
        </w:rPr>
        <w:t xml:space="preserve">.”, including “Generic unwanted emission characteristics of base stations using the terrestrial radio interfaces of IMT-2020 including information on the requirement reference point (e.g. power at antenna connector or TRP)”. </w:t>
      </w:r>
    </w:p>
    <w:p w14:paraId="46B22425" w14:textId="07375B4D" w:rsidR="008143CD" w:rsidRDefault="00DE4A28" w:rsidP="008143CD">
      <w:pPr>
        <w:pStyle w:val="BodyText"/>
        <w:rPr>
          <w:lang w:val="en-US"/>
        </w:rPr>
      </w:pPr>
      <w:r>
        <w:rPr>
          <w:lang w:val="en-US"/>
        </w:rPr>
        <w:t xml:space="preserve">At RAN4#101-e, RAN4 responded to TSG RAN in </w:t>
      </w:r>
      <w:hyperlink r:id="rId10" w:history="1">
        <w:r w:rsidRPr="00EE7310">
          <w:rPr>
            <w:rStyle w:val="Hyperlink"/>
            <w:lang w:val="en-US"/>
          </w:rPr>
          <w:t>R4-2120769</w:t>
        </w:r>
      </w:hyperlink>
      <w:r>
        <w:rPr>
          <w:lang w:val="en-US"/>
        </w:rPr>
        <w:t xml:space="preserve">, explaining that the </w:t>
      </w:r>
      <w:r w:rsidRPr="00DE4A28">
        <w:rPr>
          <w:lang w:val="en-US"/>
        </w:rPr>
        <w:t xml:space="preserve">new Generic unwanted emissions recommendations will also be of </w:t>
      </w:r>
      <w:r w:rsidR="00CB6C4A">
        <w:rPr>
          <w:lang w:val="en-US"/>
        </w:rPr>
        <w:t xml:space="preserve">much </w:t>
      </w:r>
      <w:r w:rsidRPr="00DE4A28">
        <w:rPr>
          <w:lang w:val="en-US"/>
        </w:rPr>
        <w:t>higher complexity</w:t>
      </w:r>
      <w:r>
        <w:rPr>
          <w:lang w:val="en-US"/>
        </w:rPr>
        <w:t xml:space="preserve"> than the existing </w:t>
      </w:r>
      <w:r w:rsidR="00CB6C4A">
        <w:rPr>
          <w:lang w:val="en-US"/>
        </w:rPr>
        <w:t xml:space="preserve">Recommendations </w:t>
      </w:r>
      <w:r>
        <w:rPr>
          <w:lang w:val="en-US"/>
        </w:rPr>
        <w:t xml:space="preserve">ITU-R </w:t>
      </w:r>
      <w:hyperlink r:id="rId11" w:history="1">
        <w:r w:rsidRPr="00ED2BF0">
          <w:rPr>
            <w:rStyle w:val="Hyperlink"/>
            <w:lang w:val="en-US"/>
          </w:rPr>
          <w:t>M.2070</w:t>
        </w:r>
      </w:hyperlink>
      <w:r>
        <w:rPr>
          <w:lang w:val="en-US"/>
        </w:rPr>
        <w:t xml:space="preserve"> and </w:t>
      </w:r>
      <w:hyperlink r:id="rId12" w:history="1">
        <w:r w:rsidRPr="00ED2BF0">
          <w:rPr>
            <w:rStyle w:val="Hyperlink"/>
            <w:lang w:val="en-US"/>
          </w:rPr>
          <w:t>M.2071</w:t>
        </w:r>
      </w:hyperlink>
      <w:r>
        <w:rPr>
          <w:lang w:val="en-US"/>
        </w:rPr>
        <w:t xml:space="preserve"> It was proposed to respond by June 2022.</w:t>
      </w:r>
      <w:r w:rsidR="001C4A8C">
        <w:rPr>
          <w:lang w:val="en-US"/>
        </w:rPr>
        <w:t xml:space="preserve"> This conclusion was forwarded to ITU-R WP5D in </w:t>
      </w:r>
      <w:hyperlink r:id="rId13" w:history="1">
        <w:r w:rsidR="001C4A8C" w:rsidRPr="00EE7310">
          <w:rPr>
            <w:rStyle w:val="Hyperlink"/>
            <w:lang w:val="en-US"/>
          </w:rPr>
          <w:t>RP-213642</w:t>
        </w:r>
      </w:hyperlink>
      <w:r w:rsidR="001C4A8C">
        <w:rPr>
          <w:lang w:val="en-US"/>
        </w:rPr>
        <w:t>.</w:t>
      </w:r>
    </w:p>
    <w:p w14:paraId="3B216E31" w14:textId="77777777" w:rsidR="00D2274A" w:rsidRDefault="009B27AA" w:rsidP="00B445A4">
      <w:pPr>
        <w:pStyle w:val="Heading1"/>
        <w:rPr>
          <w:lang w:val="en-US"/>
        </w:rPr>
      </w:pPr>
      <w:r>
        <w:rPr>
          <w:lang w:val="en-US"/>
        </w:rPr>
        <w:t>Discussion</w:t>
      </w:r>
      <w:r w:rsidR="00551262">
        <w:rPr>
          <w:lang w:val="en-US"/>
        </w:rPr>
        <w:t xml:space="preserve"> </w:t>
      </w:r>
    </w:p>
    <w:p w14:paraId="0C8D23F9" w14:textId="318CE3D8" w:rsidR="00B445A4" w:rsidRDefault="0053415E" w:rsidP="00174101">
      <w:pPr>
        <w:pStyle w:val="Heading2"/>
        <w:rPr>
          <w:lang w:val="en-US"/>
        </w:rPr>
      </w:pPr>
      <w:r>
        <w:rPr>
          <w:lang w:val="en-US"/>
        </w:rPr>
        <w:t>Timeline</w:t>
      </w:r>
    </w:p>
    <w:p w14:paraId="2A1F2D35" w14:textId="03F0AFCE" w:rsidR="00354C82" w:rsidRDefault="00DE4A28" w:rsidP="00174101">
      <w:pPr>
        <w:pStyle w:val="BodyText"/>
        <w:rPr>
          <w:lang w:val="en-US"/>
        </w:rPr>
      </w:pPr>
      <w:r>
        <w:rPr>
          <w:lang w:val="en-US"/>
        </w:rPr>
        <w:t xml:space="preserve">TSG </w:t>
      </w:r>
      <w:r w:rsidR="0053415E" w:rsidRPr="0053415E">
        <w:rPr>
          <w:lang w:val="en-US"/>
        </w:rPr>
        <w:t xml:space="preserve">RAN </w:t>
      </w:r>
      <w:r w:rsidR="00354C82" w:rsidRPr="00354C82">
        <w:rPr>
          <w:lang w:val="en-US"/>
        </w:rPr>
        <w:t>agree</w:t>
      </w:r>
      <w:r w:rsidR="00354C82">
        <w:rPr>
          <w:lang w:val="en-US"/>
        </w:rPr>
        <w:t>d in</w:t>
      </w:r>
      <w:r w:rsidR="00354C82" w:rsidRPr="00354C82">
        <w:rPr>
          <w:lang w:val="en-US"/>
        </w:rPr>
        <w:t xml:space="preserve"> </w:t>
      </w:r>
      <w:hyperlink r:id="rId14" w:history="1">
        <w:r w:rsidR="00354C82" w:rsidRPr="00EE7310">
          <w:rPr>
            <w:rStyle w:val="Hyperlink"/>
            <w:lang w:val="en-US"/>
          </w:rPr>
          <w:t>RP-213642</w:t>
        </w:r>
      </w:hyperlink>
      <w:r w:rsidR="00354C82" w:rsidRPr="00354C82">
        <w:rPr>
          <w:lang w:val="en-US"/>
        </w:rPr>
        <w:t xml:space="preserve">, </w:t>
      </w:r>
      <w:r w:rsidR="00354C82">
        <w:rPr>
          <w:lang w:val="en-US"/>
        </w:rPr>
        <w:t xml:space="preserve">that </w:t>
      </w:r>
      <w:r w:rsidR="00354C82" w:rsidRPr="00354C82">
        <w:rPr>
          <w:lang w:val="en-US"/>
        </w:rPr>
        <w:t>3GPP will provide the required material to ITU-R WP5D by June 6</w:t>
      </w:r>
      <w:r w:rsidR="00354C82" w:rsidRPr="00354C82">
        <w:rPr>
          <w:vertAlign w:val="superscript"/>
          <w:lang w:val="en-US"/>
        </w:rPr>
        <w:t>th</w:t>
      </w:r>
      <w:r w:rsidR="00354C82">
        <w:rPr>
          <w:lang w:val="en-US"/>
        </w:rPr>
        <w:t>, 2022. RAN4 and RAN5 are tasked to provide input through TSG RAN</w:t>
      </w:r>
      <w:r w:rsidR="003D016A">
        <w:rPr>
          <w:lang w:val="en-US"/>
        </w:rPr>
        <w:t>, and not directly to WP5D</w:t>
      </w:r>
      <w:r w:rsidR="00354C82">
        <w:rPr>
          <w:lang w:val="en-US"/>
        </w:rPr>
        <w:t>.</w:t>
      </w:r>
      <w:r w:rsidR="00354C82" w:rsidRPr="00354C82">
        <w:rPr>
          <w:lang w:val="en-US"/>
        </w:rPr>
        <w:t xml:space="preserve"> </w:t>
      </w:r>
      <w:r w:rsidR="00354C82">
        <w:rPr>
          <w:lang w:val="en-US"/>
        </w:rPr>
        <w:t xml:space="preserve">Considering the timeline </w:t>
      </w:r>
      <w:r w:rsidR="00CB6C4A">
        <w:rPr>
          <w:lang w:val="en-US"/>
        </w:rPr>
        <w:t xml:space="preserve">and process </w:t>
      </w:r>
      <w:r w:rsidR="00354C82">
        <w:rPr>
          <w:lang w:val="en-US"/>
        </w:rPr>
        <w:t>agreed, it would not be sufficient to agree on the final LS response at TSG RAN#96, due to the strict WP5D deadline</w:t>
      </w:r>
      <w:r w:rsidR="00CB6C4A">
        <w:rPr>
          <w:lang w:val="en-US"/>
        </w:rPr>
        <w:t xml:space="preserve"> and the need for TSG RAN approval</w:t>
      </w:r>
      <w:r w:rsidR="00354C82">
        <w:rPr>
          <w:lang w:val="en-US"/>
        </w:rPr>
        <w:t xml:space="preserve">. The requested material would have to be available at TSG RAN#95 in March 2022, </w:t>
      </w:r>
      <w:proofErr w:type="gramStart"/>
      <w:r w:rsidR="00354C82">
        <w:rPr>
          <w:lang w:val="en-US"/>
        </w:rPr>
        <w:t>in order to</w:t>
      </w:r>
      <w:proofErr w:type="gramEnd"/>
      <w:r w:rsidR="00354C82">
        <w:rPr>
          <w:lang w:val="en-US"/>
        </w:rPr>
        <w:t xml:space="preserve"> finalize the LS response in time.</w:t>
      </w:r>
    </w:p>
    <w:p w14:paraId="1D859F7F" w14:textId="6E108768" w:rsidR="00354C82" w:rsidRDefault="00354C82" w:rsidP="00174101">
      <w:pPr>
        <w:pStyle w:val="BodyText"/>
        <w:rPr>
          <w:lang w:val="en-US"/>
        </w:rPr>
      </w:pPr>
      <w:r>
        <w:rPr>
          <w:lang w:val="en-US"/>
        </w:rPr>
        <w:t>Since work has not yet started on creating a response on the two new ITU-R recommendations,</w:t>
      </w:r>
      <w:r w:rsidR="00FE3B12">
        <w:rPr>
          <w:lang w:val="en-US"/>
        </w:rPr>
        <w:t xml:space="preserve"> it will not be possible to finalize </w:t>
      </w:r>
      <w:r w:rsidR="00234CE4">
        <w:rPr>
          <w:lang w:val="en-US"/>
        </w:rPr>
        <w:t>the work in time for TSG RAN#95. A more reasonable target is to</w:t>
      </w:r>
      <w:r w:rsidR="00F24860">
        <w:rPr>
          <w:lang w:val="en-US"/>
        </w:rPr>
        <w:t xml:space="preserve"> work on the </w:t>
      </w:r>
      <w:r w:rsidR="00C0722A">
        <w:rPr>
          <w:lang w:val="en-US"/>
        </w:rPr>
        <w:t>response</w:t>
      </w:r>
      <w:r w:rsidR="00F24860">
        <w:rPr>
          <w:lang w:val="en-US"/>
        </w:rPr>
        <w:t xml:space="preserve"> until RAN4#104 in August and to have TSG RAN#97 put together an LS response to ITU-R WP5D. It can then be treated at ITU-R WP</w:t>
      </w:r>
      <w:r w:rsidR="00C0722A">
        <w:rPr>
          <w:lang w:val="en-US"/>
        </w:rPr>
        <w:t> </w:t>
      </w:r>
      <w:r w:rsidR="00F24860">
        <w:rPr>
          <w:lang w:val="en-US"/>
        </w:rPr>
        <w:t xml:space="preserve">5D#42, presently scheduled for 10-21 October. </w:t>
      </w:r>
    </w:p>
    <w:p w14:paraId="179FB62E" w14:textId="3A922413" w:rsidR="0053415E" w:rsidRDefault="0053415E" w:rsidP="0053415E">
      <w:pPr>
        <w:pStyle w:val="Heading2"/>
        <w:rPr>
          <w:lang w:val="en-US"/>
        </w:rPr>
      </w:pPr>
      <w:r>
        <w:rPr>
          <w:lang w:val="en-US"/>
        </w:rPr>
        <w:t>Content of LS response</w:t>
      </w:r>
    </w:p>
    <w:p w14:paraId="137EC5EC" w14:textId="1E47CA78" w:rsidR="0053415E" w:rsidRDefault="00F24860" w:rsidP="0053415E">
      <w:pPr>
        <w:pStyle w:val="BodyText"/>
        <w:rPr>
          <w:lang w:val="en-US"/>
        </w:rPr>
      </w:pPr>
      <w:r>
        <w:rPr>
          <w:lang w:val="en-US"/>
        </w:rPr>
        <w:t>As explained in the response to TSG RAN (</w:t>
      </w:r>
      <w:hyperlink r:id="rId15" w:history="1">
        <w:r w:rsidRPr="00EE7310">
          <w:rPr>
            <w:rStyle w:val="Hyperlink"/>
            <w:lang w:val="en-US"/>
          </w:rPr>
          <w:t>R4-2120769</w:t>
        </w:r>
      </w:hyperlink>
      <w:r>
        <w:rPr>
          <w:lang w:val="en-US"/>
        </w:rPr>
        <w:t>) and the subsequent LS response to WP5D (</w:t>
      </w:r>
      <w:hyperlink r:id="rId16" w:history="1">
        <w:r w:rsidRPr="00EE7310">
          <w:rPr>
            <w:rStyle w:val="Hyperlink"/>
            <w:lang w:val="en-US"/>
          </w:rPr>
          <w:t>RP-213642</w:t>
        </w:r>
      </w:hyperlink>
      <w:r>
        <w:rPr>
          <w:lang w:val="en-US"/>
        </w:rPr>
        <w:t xml:space="preserve">), creating the new recommendations has a very high </w:t>
      </w:r>
      <w:r w:rsidR="00CB6C4A">
        <w:rPr>
          <w:lang w:val="en-US"/>
        </w:rPr>
        <w:t>complexity. The reasons are that LTE, MSR as well as NR BS are involved for IMT-2020, that there are multiple BS types in FR1 and FR2 and that 53 operating bands are covered. It is however possible to reduce the amount of work by prioritizing the aspects that are new compared to previous recommendations and to provide the response in a different format.</w:t>
      </w:r>
    </w:p>
    <w:p w14:paraId="16AE2795" w14:textId="3344277D" w:rsidR="00AA6DD3" w:rsidRDefault="00AA6DD3" w:rsidP="0053415E">
      <w:pPr>
        <w:pStyle w:val="BodyText"/>
        <w:rPr>
          <w:lang w:val="en-US"/>
        </w:rPr>
      </w:pPr>
      <w:r>
        <w:rPr>
          <w:lang w:val="en-US"/>
        </w:rPr>
        <w:t xml:space="preserve">Creating the Annexes describing all unwanted emission limits is </w:t>
      </w:r>
      <w:proofErr w:type="gramStart"/>
      <w:r>
        <w:rPr>
          <w:lang w:val="en-US"/>
        </w:rPr>
        <w:t>in itself a</w:t>
      </w:r>
      <w:proofErr w:type="gramEnd"/>
      <w:r>
        <w:rPr>
          <w:lang w:val="en-US"/>
        </w:rPr>
        <w:t xml:space="preserve"> huge task, since first the correct limits have to be identified, then copied into a new format, followed by a very time-consuming editing of all titles, headings, cross-references, notes, etc. To make further updates in the future is even more complex, as demonstrated when </w:t>
      </w:r>
      <w:r w:rsidRPr="00AA6DD3">
        <w:rPr>
          <w:lang w:val="en-US"/>
        </w:rPr>
        <w:t xml:space="preserve">Recommendations ITU-R </w:t>
      </w:r>
      <w:hyperlink r:id="rId17" w:history="1">
        <w:r w:rsidR="00ED2BF0" w:rsidRPr="00ED2BF0">
          <w:rPr>
            <w:rStyle w:val="Hyperlink"/>
            <w:lang w:val="en-US"/>
          </w:rPr>
          <w:t>M.2070</w:t>
        </w:r>
      </w:hyperlink>
      <w:r w:rsidR="00ED2BF0">
        <w:rPr>
          <w:lang w:val="en-US"/>
        </w:rPr>
        <w:t xml:space="preserve"> and </w:t>
      </w:r>
      <w:hyperlink r:id="rId18" w:history="1">
        <w:r w:rsidR="00ED2BF0" w:rsidRPr="00ED2BF0">
          <w:rPr>
            <w:rStyle w:val="Hyperlink"/>
            <w:lang w:val="en-US"/>
          </w:rPr>
          <w:t>M.2071</w:t>
        </w:r>
      </w:hyperlink>
      <w:r>
        <w:rPr>
          <w:lang w:val="en-US"/>
        </w:rPr>
        <w:t xml:space="preserve"> were recently updated.</w:t>
      </w:r>
    </w:p>
    <w:p w14:paraId="0FB3236C" w14:textId="2F3C9F05" w:rsidR="00AA6DD3" w:rsidRDefault="00AA6DD3" w:rsidP="0053415E">
      <w:pPr>
        <w:pStyle w:val="BodyText"/>
        <w:rPr>
          <w:lang w:val="en-US"/>
        </w:rPr>
      </w:pPr>
      <w:r>
        <w:rPr>
          <w:lang w:val="en-US"/>
        </w:rPr>
        <w:t>There are however steps that can be taken to reduce the task:</w:t>
      </w:r>
    </w:p>
    <w:p w14:paraId="131CC611" w14:textId="4E37DD3A" w:rsidR="00CB6C4A" w:rsidRDefault="00CB6C4A" w:rsidP="00CB6C4A">
      <w:pPr>
        <w:pStyle w:val="BodyText"/>
        <w:numPr>
          <w:ilvl w:val="0"/>
          <w:numId w:val="17"/>
        </w:numPr>
        <w:rPr>
          <w:lang w:val="en-US"/>
        </w:rPr>
      </w:pPr>
      <w:r>
        <w:rPr>
          <w:lang w:val="en-US"/>
        </w:rPr>
        <w:t>While the LTE aspects (36-series) and MSR BS</w:t>
      </w:r>
      <w:r w:rsidRPr="00CB6C4A">
        <w:rPr>
          <w:lang w:val="en-US"/>
        </w:rPr>
        <w:t xml:space="preserve"> </w:t>
      </w:r>
      <w:r>
        <w:rPr>
          <w:lang w:val="en-US"/>
        </w:rPr>
        <w:t xml:space="preserve">aspects (37-series) are part of IMT-2020 as described in </w:t>
      </w:r>
      <w:r w:rsidRPr="00CB6C4A">
        <w:rPr>
          <w:lang w:val="en-US"/>
        </w:rPr>
        <w:t xml:space="preserve">Recommendation ITU-R </w:t>
      </w:r>
      <w:hyperlink r:id="rId19" w:history="1">
        <w:r w:rsidRPr="00ED2BF0">
          <w:rPr>
            <w:rStyle w:val="Hyperlink"/>
            <w:lang w:val="en-US"/>
          </w:rPr>
          <w:t>M.2150</w:t>
        </w:r>
      </w:hyperlink>
      <w:r>
        <w:rPr>
          <w:lang w:val="en-US"/>
        </w:rPr>
        <w:t xml:space="preserve">, those aspects are already included in </w:t>
      </w:r>
      <w:r w:rsidR="003D016A">
        <w:rPr>
          <w:lang w:val="en-US"/>
        </w:rPr>
        <w:t xml:space="preserve">the updated </w:t>
      </w:r>
      <w:r w:rsidRPr="00CB6C4A">
        <w:rPr>
          <w:lang w:val="en-US"/>
        </w:rPr>
        <w:t>Recommendation</w:t>
      </w:r>
      <w:r>
        <w:rPr>
          <w:lang w:val="en-US"/>
        </w:rPr>
        <w:t>s</w:t>
      </w:r>
      <w:r w:rsidRPr="00CB6C4A">
        <w:rPr>
          <w:lang w:val="en-US"/>
        </w:rPr>
        <w:t xml:space="preserve"> ITU-R </w:t>
      </w:r>
      <w:hyperlink r:id="rId20" w:history="1">
        <w:r w:rsidR="00ED2BF0" w:rsidRPr="00ED2BF0">
          <w:rPr>
            <w:rStyle w:val="Hyperlink"/>
            <w:lang w:val="en-US"/>
          </w:rPr>
          <w:t>M.2070</w:t>
        </w:r>
      </w:hyperlink>
      <w:r w:rsidR="00ED2BF0">
        <w:rPr>
          <w:lang w:val="en-US"/>
        </w:rPr>
        <w:t xml:space="preserve"> and </w:t>
      </w:r>
      <w:hyperlink r:id="rId21" w:history="1">
        <w:r w:rsidR="00ED2BF0" w:rsidRPr="00ED2BF0">
          <w:rPr>
            <w:rStyle w:val="Hyperlink"/>
            <w:lang w:val="en-US"/>
          </w:rPr>
          <w:t>M.2071</w:t>
        </w:r>
      </w:hyperlink>
      <w:r>
        <w:rPr>
          <w:lang w:val="en-US"/>
        </w:rPr>
        <w:t>. For this reason, it should only be necessary to include NR aspects (38-series) in the response and to refer to the legacy recommendations for LTE and MSR BS.</w:t>
      </w:r>
    </w:p>
    <w:p w14:paraId="6F9B37C2" w14:textId="086144F2" w:rsidR="00CB6C4A" w:rsidRDefault="00AA6DD3" w:rsidP="00CB6C4A">
      <w:pPr>
        <w:pStyle w:val="BodyText"/>
        <w:numPr>
          <w:ilvl w:val="0"/>
          <w:numId w:val="17"/>
        </w:numPr>
        <w:rPr>
          <w:lang w:val="en-US"/>
        </w:rPr>
      </w:pPr>
      <w:r>
        <w:rPr>
          <w:lang w:val="en-US"/>
        </w:rPr>
        <w:t xml:space="preserve">Since all information in the Unwanted emissions recommendations is a copy </w:t>
      </w:r>
      <w:r w:rsidR="007F4BF8">
        <w:rPr>
          <w:lang w:val="en-US"/>
        </w:rPr>
        <w:t xml:space="preserve">from 3GPP specifications, it is </w:t>
      </w:r>
      <w:proofErr w:type="gramStart"/>
      <w:r w:rsidR="007F4BF8">
        <w:rPr>
          <w:lang w:val="en-US"/>
        </w:rPr>
        <w:t>really just</w:t>
      </w:r>
      <w:proofErr w:type="gramEnd"/>
      <w:r w:rsidR="007F4BF8">
        <w:rPr>
          <w:lang w:val="en-US"/>
        </w:rPr>
        <w:t xml:space="preserve"> a duplication of information. An alternative would be to simply produce a set of tables with references to the relevant 3GPP specifications, identifying the clauses, tables and figures that describe the unwanted emission limits. </w:t>
      </w:r>
      <w:r>
        <w:rPr>
          <w:lang w:val="en-US"/>
        </w:rPr>
        <w:t xml:space="preserve"> </w:t>
      </w:r>
    </w:p>
    <w:p w14:paraId="7DD45141" w14:textId="42C50A0F" w:rsidR="0053415E" w:rsidRDefault="0053415E" w:rsidP="0053415E">
      <w:pPr>
        <w:pStyle w:val="Heading2"/>
        <w:rPr>
          <w:lang w:val="en-US"/>
        </w:rPr>
      </w:pPr>
      <w:r>
        <w:rPr>
          <w:lang w:val="en-US"/>
        </w:rPr>
        <w:lastRenderedPageBreak/>
        <w:t>Process for producing a response</w:t>
      </w:r>
    </w:p>
    <w:p w14:paraId="1C1FBE5D" w14:textId="394B4892" w:rsidR="0053415E" w:rsidRPr="0053415E" w:rsidRDefault="007F4BF8" w:rsidP="0053415E">
      <w:pPr>
        <w:pStyle w:val="BodyText"/>
        <w:rPr>
          <w:lang w:val="en-US"/>
        </w:rPr>
      </w:pPr>
      <w:r>
        <w:rPr>
          <w:lang w:val="en-US"/>
        </w:rPr>
        <w:t xml:space="preserve">When the response to the updates of Recommendations ITU-R </w:t>
      </w:r>
      <w:hyperlink r:id="rId22" w:history="1">
        <w:r w:rsidR="00ED2BF0" w:rsidRPr="00ED2BF0">
          <w:rPr>
            <w:rStyle w:val="Hyperlink"/>
            <w:lang w:val="en-US"/>
          </w:rPr>
          <w:t>M.2070</w:t>
        </w:r>
      </w:hyperlink>
      <w:r w:rsidR="00ED2BF0">
        <w:rPr>
          <w:lang w:val="en-US"/>
        </w:rPr>
        <w:t xml:space="preserve"> and </w:t>
      </w:r>
      <w:hyperlink r:id="rId23" w:history="1">
        <w:r w:rsidR="00ED2BF0" w:rsidRPr="00ED2BF0">
          <w:rPr>
            <w:rStyle w:val="Hyperlink"/>
            <w:lang w:val="en-US"/>
          </w:rPr>
          <w:t>M.2071</w:t>
        </w:r>
      </w:hyperlink>
      <w:r>
        <w:rPr>
          <w:lang w:val="en-US"/>
        </w:rPr>
        <w:t xml:space="preserve"> were produced, </w:t>
      </w:r>
      <w:r w:rsidR="00A00005">
        <w:rPr>
          <w:lang w:val="en-US"/>
        </w:rPr>
        <w:t xml:space="preserve">the work was shared between multiple contributing companies. The same share of burden can be encouraged by having </w:t>
      </w:r>
      <w:r w:rsidR="00CA4BD6">
        <w:rPr>
          <w:lang w:val="en-US"/>
        </w:rPr>
        <w:t>multiple</w:t>
      </w:r>
      <w:r w:rsidR="00A00005">
        <w:rPr>
          <w:lang w:val="en-US"/>
        </w:rPr>
        <w:t xml:space="preserve"> volunteering companies each produce a part of the response on Generic unwanted emissions for IMT-2020.</w:t>
      </w:r>
    </w:p>
    <w:p w14:paraId="1677C7DF" w14:textId="77777777" w:rsidR="00551262" w:rsidRDefault="00896C6F" w:rsidP="00B445A4">
      <w:pPr>
        <w:pStyle w:val="Heading1"/>
        <w:rPr>
          <w:lang w:val="en-US"/>
        </w:rPr>
      </w:pPr>
      <w:r>
        <w:rPr>
          <w:lang w:val="en-US"/>
        </w:rPr>
        <w:t>Proposal</w:t>
      </w:r>
    </w:p>
    <w:p w14:paraId="6F0E2175" w14:textId="1496F00E" w:rsidR="001C4A8C" w:rsidRDefault="001C4A8C" w:rsidP="00896C6F">
      <w:pPr>
        <w:pStyle w:val="BodyText"/>
        <w:rPr>
          <w:lang w:val="en-US"/>
        </w:rPr>
      </w:pPr>
      <w:r>
        <w:rPr>
          <w:lang w:val="en-US"/>
        </w:rPr>
        <w:t>The following is proposed:</w:t>
      </w:r>
    </w:p>
    <w:p w14:paraId="7D840B65" w14:textId="6B5A44E5" w:rsidR="001C4A8C" w:rsidRDefault="00C0722A" w:rsidP="00C0722A">
      <w:pPr>
        <w:pStyle w:val="BodyText"/>
        <w:ind w:left="720"/>
        <w:rPr>
          <w:lang w:val="en-US"/>
        </w:rPr>
      </w:pPr>
      <w:r w:rsidRPr="00C0722A">
        <w:rPr>
          <w:b/>
          <w:bCs/>
          <w:lang w:val="en-US"/>
        </w:rPr>
        <w:t>Proposal 1:</w:t>
      </w:r>
      <w:r>
        <w:rPr>
          <w:lang w:val="en-US"/>
        </w:rPr>
        <w:t xml:space="preserve"> RAN4 (and RAN5) will</w:t>
      </w:r>
      <w:r w:rsidR="00A00005">
        <w:rPr>
          <w:lang w:val="en-US"/>
        </w:rPr>
        <w:t xml:space="preserve"> </w:t>
      </w:r>
      <w:r w:rsidR="00A00005" w:rsidRPr="00A00005">
        <w:rPr>
          <w:lang w:val="en-US"/>
        </w:rPr>
        <w:t xml:space="preserve">work on the </w:t>
      </w:r>
      <w:r>
        <w:rPr>
          <w:lang w:val="en-US"/>
        </w:rPr>
        <w:t>response</w:t>
      </w:r>
      <w:r w:rsidR="00A00005" w:rsidRPr="00A00005">
        <w:rPr>
          <w:lang w:val="en-US"/>
        </w:rPr>
        <w:t xml:space="preserve"> until RAN4#104 in August and </w:t>
      </w:r>
      <w:r>
        <w:rPr>
          <w:lang w:val="en-US"/>
        </w:rPr>
        <w:t>submit the result to</w:t>
      </w:r>
      <w:r w:rsidR="00A00005" w:rsidRPr="00A00005">
        <w:rPr>
          <w:lang w:val="en-US"/>
        </w:rPr>
        <w:t xml:space="preserve"> TSG RAN#97</w:t>
      </w:r>
      <w:r>
        <w:rPr>
          <w:lang w:val="en-US"/>
        </w:rPr>
        <w:t xml:space="preserve">, targeting an input to </w:t>
      </w:r>
      <w:r w:rsidRPr="00C0722A">
        <w:rPr>
          <w:lang w:val="en-US"/>
        </w:rPr>
        <w:t>WP 5D#42</w:t>
      </w:r>
      <w:r>
        <w:rPr>
          <w:lang w:val="en-US"/>
        </w:rPr>
        <w:t xml:space="preserve"> in October</w:t>
      </w:r>
      <w:r w:rsidR="003D016A">
        <w:rPr>
          <w:lang w:val="en-US"/>
        </w:rPr>
        <w:t xml:space="preserve"> 2022</w:t>
      </w:r>
      <w:r>
        <w:rPr>
          <w:lang w:val="en-US"/>
        </w:rPr>
        <w:t>.</w:t>
      </w:r>
    </w:p>
    <w:p w14:paraId="5A8199D4" w14:textId="5E411D6C" w:rsidR="00C0722A" w:rsidRDefault="00C0722A" w:rsidP="00C0722A">
      <w:pPr>
        <w:pStyle w:val="BodyText"/>
        <w:ind w:left="720"/>
        <w:rPr>
          <w:lang w:val="en-US"/>
        </w:rPr>
      </w:pPr>
      <w:r>
        <w:rPr>
          <w:b/>
          <w:bCs/>
          <w:lang w:val="en-US"/>
        </w:rPr>
        <w:t>Proposal 2:</w:t>
      </w:r>
      <w:r>
        <w:rPr>
          <w:lang w:val="en-US"/>
        </w:rPr>
        <w:t xml:space="preserve"> The response should only cover 5G NR aspects (38-series), while we will reference the legacy recommendations for LTE and MSR BS aspects.</w:t>
      </w:r>
    </w:p>
    <w:p w14:paraId="41670450" w14:textId="69B05717" w:rsidR="00C0722A" w:rsidRPr="00C0722A" w:rsidRDefault="00C0722A" w:rsidP="00C0722A">
      <w:pPr>
        <w:pStyle w:val="BodyText"/>
        <w:ind w:left="720"/>
        <w:rPr>
          <w:lang w:val="en-US"/>
        </w:rPr>
      </w:pPr>
      <w:r>
        <w:rPr>
          <w:b/>
          <w:bCs/>
          <w:lang w:val="en-US"/>
        </w:rPr>
        <w:t>Proposal 3:</w:t>
      </w:r>
      <w:r w:rsidRPr="00C0722A">
        <w:rPr>
          <w:lang w:val="en-US"/>
        </w:rPr>
        <w:t xml:space="preserve"> </w:t>
      </w:r>
      <w:r>
        <w:rPr>
          <w:lang w:val="en-US"/>
        </w:rPr>
        <w:t>A work split is arranged to share the burden between multiple contributing companies.</w:t>
      </w:r>
    </w:p>
    <w:p w14:paraId="13BD6F86" w14:textId="0E81E8FB" w:rsidR="00C0722A" w:rsidRDefault="00EE7310" w:rsidP="00C0722A">
      <w:pPr>
        <w:pStyle w:val="BodyText"/>
        <w:rPr>
          <w:lang w:val="en-US"/>
        </w:rPr>
      </w:pPr>
      <w:bookmarkStart w:id="1" w:name="_Hlk95483787"/>
      <w:r>
        <w:rPr>
          <w:lang w:val="en-US"/>
        </w:rPr>
        <w:t>The same proposal has been made to RAN5 in</w:t>
      </w:r>
      <w:r w:rsidR="003C33B0">
        <w:rPr>
          <w:lang w:val="en-US"/>
        </w:rPr>
        <w:t xml:space="preserve"> </w:t>
      </w:r>
      <w:hyperlink r:id="rId24" w:history="1">
        <w:r w:rsidR="003C33B0" w:rsidRPr="003C33B0">
          <w:rPr>
            <w:rStyle w:val="Hyperlink"/>
            <w:lang w:val="en-US"/>
          </w:rPr>
          <w:t>R5-221215</w:t>
        </w:r>
      </w:hyperlink>
      <w:r w:rsidR="003C33B0">
        <w:rPr>
          <w:lang w:val="en-US"/>
        </w:rPr>
        <w:t xml:space="preserve"> </w:t>
      </w:r>
      <w:r>
        <w:rPr>
          <w:lang w:val="en-US"/>
        </w:rPr>
        <w:t>.</w:t>
      </w:r>
    </w:p>
    <w:bookmarkEnd w:id="1"/>
    <w:p w14:paraId="4F0C5FB1" w14:textId="15DB6861" w:rsidR="00637023" w:rsidRDefault="00637023" w:rsidP="00A00005">
      <w:pPr>
        <w:pStyle w:val="EX"/>
        <w:overflowPunct w:val="0"/>
        <w:autoSpaceDE w:val="0"/>
        <w:autoSpaceDN w:val="0"/>
        <w:adjustRightInd w:val="0"/>
        <w:ind w:left="426" w:firstLine="0"/>
        <w:textAlignment w:val="baseline"/>
        <w:rPr>
          <w:lang w:val="en-US"/>
        </w:rPr>
      </w:pPr>
    </w:p>
    <w:p w14:paraId="28BFF0A1" w14:textId="77777777" w:rsidR="00896C6F" w:rsidRPr="0074776E" w:rsidRDefault="00896C6F" w:rsidP="00FD2D4A">
      <w:pPr>
        <w:pStyle w:val="EX"/>
        <w:ind w:left="360" w:hanging="360"/>
        <w:rPr>
          <w:lang w:val="en-US"/>
        </w:rPr>
      </w:pPr>
    </w:p>
    <w:p w14:paraId="667F1678" w14:textId="77777777" w:rsidR="00D466E4" w:rsidRPr="009177A5" w:rsidRDefault="00D466E4">
      <w:pPr>
        <w:rPr>
          <w:rFonts w:ascii="Arial" w:hAnsi="Arial" w:cs="Arial"/>
          <w:lang w:val="en-US"/>
        </w:rPr>
      </w:pPr>
    </w:p>
    <w:sectPr w:rsidR="00D466E4" w:rsidRPr="009177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8199" w14:textId="77777777" w:rsidR="001168CC" w:rsidRDefault="001168CC">
      <w:r>
        <w:separator/>
      </w:r>
    </w:p>
  </w:endnote>
  <w:endnote w:type="continuationSeparator" w:id="0">
    <w:p w14:paraId="490BCCB8" w14:textId="77777777" w:rsidR="001168CC" w:rsidRDefault="0011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2FCD" w14:textId="77777777" w:rsidR="001168CC" w:rsidRDefault="001168CC">
      <w:r>
        <w:separator/>
      </w:r>
    </w:p>
  </w:footnote>
  <w:footnote w:type="continuationSeparator" w:id="0">
    <w:p w14:paraId="702EB87D" w14:textId="77777777" w:rsidR="001168CC" w:rsidRDefault="00116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12"/>
  </w:num>
  <w:num w:numId="6">
    <w:abstractNumId w:val="16"/>
  </w:num>
  <w:num w:numId="7">
    <w:abstractNumId w:val="1"/>
  </w:num>
  <w:num w:numId="8">
    <w:abstractNumId w:val="0"/>
  </w:num>
  <w:num w:numId="9">
    <w:abstractNumId w:val="11"/>
  </w:num>
  <w:num w:numId="10">
    <w:abstractNumId w:val="5"/>
  </w:num>
  <w:num w:numId="11">
    <w:abstractNumId w:val="7"/>
  </w:num>
  <w:num w:numId="12">
    <w:abstractNumId w:val="3"/>
  </w:num>
  <w:num w:numId="13">
    <w:abstractNumId w:val="9"/>
  </w:num>
  <w:num w:numId="14">
    <w:abstractNumId w:val="2"/>
  </w:num>
  <w:num w:numId="15">
    <w:abstractNumId w:val="6"/>
  </w:num>
  <w:num w:numId="16">
    <w:abstractNumId w:val="17"/>
  </w:num>
  <w:num w:numId="17">
    <w:abstractNumId w:val="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7F0"/>
    <w:rsid w:val="00037BA8"/>
    <w:rsid w:val="00047F45"/>
    <w:rsid w:val="0006072E"/>
    <w:rsid w:val="00063B5C"/>
    <w:rsid w:val="00067B1B"/>
    <w:rsid w:val="000A5706"/>
    <w:rsid w:val="000C0308"/>
    <w:rsid w:val="000C5F61"/>
    <w:rsid w:val="000E5D87"/>
    <w:rsid w:val="000F1261"/>
    <w:rsid w:val="000F41F1"/>
    <w:rsid w:val="000F7F74"/>
    <w:rsid w:val="0010279D"/>
    <w:rsid w:val="00113182"/>
    <w:rsid w:val="001168CC"/>
    <w:rsid w:val="00124AB3"/>
    <w:rsid w:val="001260A0"/>
    <w:rsid w:val="00133B5A"/>
    <w:rsid w:val="00134CFA"/>
    <w:rsid w:val="001357BA"/>
    <w:rsid w:val="00163220"/>
    <w:rsid w:val="001638B9"/>
    <w:rsid w:val="00166C84"/>
    <w:rsid w:val="00166D2E"/>
    <w:rsid w:val="00174101"/>
    <w:rsid w:val="00181130"/>
    <w:rsid w:val="00186510"/>
    <w:rsid w:val="00187095"/>
    <w:rsid w:val="001909A3"/>
    <w:rsid w:val="001B2B7D"/>
    <w:rsid w:val="001C4A8C"/>
    <w:rsid w:val="001C758F"/>
    <w:rsid w:val="001D46A7"/>
    <w:rsid w:val="001E7A9E"/>
    <w:rsid w:val="00205FAC"/>
    <w:rsid w:val="0021189D"/>
    <w:rsid w:val="00234CE4"/>
    <w:rsid w:val="00237340"/>
    <w:rsid w:val="002374EE"/>
    <w:rsid w:val="00246998"/>
    <w:rsid w:val="00265D42"/>
    <w:rsid w:val="00272990"/>
    <w:rsid w:val="00281DE1"/>
    <w:rsid w:val="00290443"/>
    <w:rsid w:val="00294CF5"/>
    <w:rsid w:val="002A118B"/>
    <w:rsid w:val="002A4267"/>
    <w:rsid w:val="002B6B5E"/>
    <w:rsid w:val="002C233C"/>
    <w:rsid w:val="002C781B"/>
    <w:rsid w:val="002D2D54"/>
    <w:rsid w:val="002E3E1A"/>
    <w:rsid w:val="002F612D"/>
    <w:rsid w:val="00304E78"/>
    <w:rsid w:val="00306ED0"/>
    <w:rsid w:val="00314711"/>
    <w:rsid w:val="00314EDE"/>
    <w:rsid w:val="00320346"/>
    <w:rsid w:val="00326A41"/>
    <w:rsid w:val="003271A7"/>
    <w:rsid w:val="00345BFE"/>
    <w:rsid w:val="00347B9D"/>
    <w:rsid w:val="00354C82"/>
    <w:rsid w:val="00366695"/>
    <w:rsid w:val="003673C9"/>
    <w:rsid w:val="003710C4"/>
    <w:rsid w:val="003739C5"/>
    <w:rsid w:val="00376953"/>
    <w:rsid w:val="00377E84"/>
    <w:rsid w:val="00390BBB"/>
    <w:rsid w:val="00397389"/>
    <w:rsid w:val="003B48F2"/>
    <w:rsid w:val="003C0934"/>
    <w:rsid w:val="003C33B0"/>
    <w:rsid w:val="003C6850"/>
    <w:rsid w:val="003D016A"/>
    <w:rsid w:val="003D3111"/>
    <w:rsid w:val="004017E5"/>
    <w:rsid w:val="00403B74"/>
    <w:rsid w:val="00405C7C"/>
    <w:rsid w:val="00425637"/>
    <w:rsid w:val="00431D7D"/>
    <w:rsid w:val="0043565D"/>
    <w:rsid w:val="00442274"/>
    <w:rsid w:val="0044598B"/>
    <w:rsid w:val="0044655B"/>
    <w:rsid w:val="0045630F"/>
    <w:rsid w:val="004672AB"/>
    <w:rsid w:val="00480B55"/>
    <w:rsid w:val="004908D8"/>
    <w:rsid w:val="004926AD"/>
    <w:rsid w:val="00494B09"/>
    <w:rsid w:val="00496500"/>
    <w:rsid w:val="004A0574"/>
    <w:rsid w:val="004A1F0E"/>
    <w:rsid w:val="004A31C5"/>
    <w:rsid w:val="004A5351"/>
    <w:rsid w:val="004A71C1"/>
    <w:rsid w:val="004D2914"/>
    <w:rsid w:val="004D48EC"/>
    <w:rsid w:val="004E6006"/>
    <w:rsid w:val="004F0707"/>
    <w:rsid w:val="00502A40"/>
    <w:rsid w:val="0052219E"/>
    <w:rsid w:val="00524C96"/>
    <w:rsid w:val="005271FB"/>
    <w:rsid w:val="005316F6"/>
    <w:rsid w:val="0053415E"/>
    <w:rsid w:val="00545B40"/>
    <w:rsid w:val="005474F0"/>
    <w:rsid w:val="00551262"/>
    <w:rsid w:val="00552900"/>
    <w:rsid w:val="00555801"/>
    <w:rsid w:val="00571FDC"/>
    <w:rsid w:val="00580C39"/>
    <w:rsid w:val="00583594"/>
    <w:rsid w:val="00586410"/>
    <w:rsid w:val="00592364"/>
    <w:rsid w:val="005A6088"/>
    <w:rsid w:val="005A7A0B"/>
    <w:rsid w:val="005C01CC"/>
    <w:rsid w:val="005D1D6A"/>
    <w:rsid w:val="005D2A94"/>
    <w:rsid w:val="005D3014"/>
    <w:rsid w:val="005D4474"/>
    <w:rsid w:val="005E24CC"/>
    <w:rsid w:val="005E70DF"/>
    <w:rsid w:val="005E792F"/>
    <w:rsid w:val="005F0B32"/>
    <w:rsid w:val="006011A8"/>
    <w:rsid w:val="006112E8"/>
    <w:rsid w:val="006137E3"/>
    <w:rsid w:val="00617A60"/>
    <w:rsid w:val="0062237B"/>
    <w:rsid w:val="00626F96"/>
    <w:rsid w:val="00627220"/>
    <w:rsid w:val="00630A71"/>
    <w:rsid w:val="0063150A"/>
    <w:rsid w:val="00637023"/>
    <w:rsid w:val="00640BE4"/>
    <w:rsid w:val="006424D8"/>
    <w:rsid w:val="006539BE"/>
    <w:rsid w:val="006577E0"/>
    <w:rsid w:val="006648A7"/>
    <w:rsid w:val="00666410"/>
    <w:rsid w:val="0067141B"/>
    <w:rsid w:val="00674F79"/>
    <w:rsid w:val="00680483"/>
    <w:rsid w:val="00685BF9"/>
    <w:rsid w:val="006926E0"/>
    <w:rsid w:val="006A7D78"/>
    <w:rsid w:val="006B0700"/>
    <w:rsid w:val="006C543A"/>
    <w:rsid w:val="006D1494"/>
    <w:rsid w:val="006D6C66"/>
    <w:rsid w:val="006F3C5F"/>
    <w:rsid w:val="0070106C"/>
    <w:rsid w:val="00701224"/>
    <w:rsid w:val="0070201D"/>
    <w:rsid w:val="007061AB"/>
    <w:rsid w:val="00714C76"/>
    <w:rsid w:val="00721E37"/>
    <w:rsid w:val="00737B89"/>
    <w:rsid w:val="007467A5"/>
    <w:rsid w:val="0074776E"/>
    <w:rsid w:val="007554CE"/>
    <w:rsid w:val="0076687C"/>
    <w:rsid w:val="007676C2"/>
    <w:rsid w:val="007743A7"/>
    <w:rsid w:val="007A3D20"/>
    <w:rsid w:val="007D704C"/>
    <w:rsid w:val="007D7213"/>
    <w:rsid w:val="007E1B06"/>
    <w:rsid w:val="007F4BF8"/>
    <w:rsid w:val="008125D8"/>
    <w:rsid w:val="00813593"/>
    <w:rsid w:val="008143CD"/>
    <w:rsid w:val="00831ABB"/>
    <w:rsid w:val="00833972"/>
    <w:rsid w:val="00836B80"/>
    <w:rsid w:val="0086504D"/>
    <w:rsid w:val="00873A66"/>
    <w:rsid w:val="008743E1"/>
    <w:rsid w:val="00876057"/>
    <w:rsid w:val="00880030"/>
    <w:rsid w:val="00893082"/>
    <w:rsid w:val="00896C6F"/>
    <w:rsid w:val="008C48BA"/>
    <w:rsid w:val="008C7085"/>
    <w:rsid w:val="008C78B4"/>
    <w:rsid w:val="008D63F9"/>
    <w:rsid w:val="008D7F5B"/>
    <w:rsid w:val="008F5E1F"/>
    <w:rsid w:val="00900C64"/>
    <w:rsid w:val="009062D0"/>
    <w:rsid w:val="00913C0F"/>
    <w:rsid w:val="009177A5"/>
    <w:rsid w:val="00923CDF"/>
    <w:rsid w:val="00926E5B"/>
    <w:rsid w:val="00937888"/>
    <w:rsid w:val="00937D9C"/>
    <w:rsid w:val="009467F0"/>
    <w:rsid w:val="009536A8"/>
    <w:rsid w:val="00953F92"/>
    <w:rsid w:val="00954A47"/>
    <w:rsid w:val="00957486"/>
    <w:rsid w:val="00970462"/>
    <w:rsid w:val="00971586"/>
    <w:rsid w:val="00983238"/>
    <w:rsid w:val="00990790"/>
    <w:rsid w:val="009972FA"/>
    <w:rsid w:val="009A4E07"/>
    <w:rsid w:val="009B23CB"/>
    <w:rsid w:val="009B27AA"/>
    <w:rsid w:val="009C1154"/>
    <w:rsid w:val="009C1D1E"/>
    <w:rsid w:val="009F7379"/>
    <w:rsid w:val="00A00005"/>
    <w:rsid w:val="00A02A2D"/>
    <w:rsid w:val="00A206D0"/>
    <w:rsid w:val="00A33848"/>
    <w:rsid w:val="00A603D8"/>
    <w:rsid w:val="00A6681C"/>
    <w:rsid w:val="00A70759"/>
    <w:rsid w:val="00A74397"/>
    <w:rsid w:val="00A96089"/>
    <w:rsid w:val="00AA6DD3"/>
    <w:rsid w:val="00AA7E70"/>
    <w:rsid w:val="00AB1CBA"/>
    <w:rsid w:val="00AB2BE1"/>
    <w:rsid w:val="00AB4C64"/>
    <w:rsid w:val="00AB4CE0"/>
    <w:rsid w:val="00AB70AE"/>
    <w:rsid w:val="00AD1AC8"/>
    <w:rsid w:val="00AE060D"/>
    <w:rsid w:val="00AE298E"/>
    <w:rsid w:val="00AF5CC5"/>
    <w:rsid w:val="00B0059F"/>
    <w:rsid w:val="00B15BF9"/>
    <w:rsid w:val="00B228D3"/>
    <w:rsid w:val="00B241D5"/>
    <w:rsid w:val="00B340C5"/>
    <w:rsid w:val="00B4165B"/>
    <w:rsid w:val="00B4315B"/>
    <w:rsid w:val="00B445A4"/>
    <w:rsid w:val="00B520BA"/>
    <w:rsid w:val="00B73A1E"/>
    <w:rsid w:val="00B75EC3"/>
    <w:rsid w:val="00B77155"/>
    <w:rsid w:val="00B801AF"/>
    <w:rsid w:val="00B80476"/>
    <w:rsid w:val="00BD2466"/>
    <w:rsid w:val="00BF1F70"/>
    <w:rsid w:val="00BF4694"/>
    <w:rsid w:val="00C0722A"/>
    <w:rsid w:val="00C1639A"/>
    <w:rsid w:val="00C1649F"/>
    <w:rsid w:val="00C2721F"/>
    <w:rsid w:val="00C37A1B"/>
    <w:rsid w:val="00C431BE"/>
    <w:rsid w:val="00C46751"/>
    <w:rsid w:val="00C46E81"/>
    <w:rsid w:val="00C5182B"/>
    <w:rsid w:val="00C546A8"/>
    <w:rsid w:val="00C5660D"/>
    <w:rsid w:val="00C617CE"/>
    <w:rsid w:val="00C81023"/>
    <w:rsid w:val="00C93AC6"/>
    <w:rsid w:val="00CA243A"/>
    <w:rsid w:val="00CA4BD6"/>
    <w:rsid w:val="00CB6253"/>
    <w:rsid w:val="00CB6C4A"/>
    <w:rsid w:val="00CB751D"/>
    <w:rsid w:val="00CC00BD"/>
    <w:rsid w:val="00CC01E7"/>
    <w:rsid w:val="00CC73F5"/>
    <w:rsid w:val="00CD5AB3"/>
    <w:rsid w:val="00CE562F"/>
    <w:rsid w:val="00CE5BBA"/>
    <w:rsid w:val="00CF4F27"/>
    <w:rsid w:val="00CF50BE"/>
    <w:rsid w:val="00CF75E9"/>
    <w:rsid w:val="00D06D85"/>
    <w:rsid w:val="00D16EC3"/>
    <w:rsid w:val="00D2274A"/>
    <w:rsid w:val="00D26B71"/>
    <w:rsid w:val="00D35BB8"/>
    <w:rsid w:val="00D44825"/>
    <w:rsid w:val="00D466E4"/>
    <w:rsid w:val="00D534DA"/>
    <w:rsid w:val="00D6268F"/>
    <w:rsid w:val="00D6408E"/>
    <w:rsid w:val="00D646C0"/>
    <w:rsid w:val="00D8048C"/>
    <w:rsid w:val="00D87CC2"/>
    <w:rsid w:val="00D92470"/>
    <w:rsid w:val="00DB56A2"/>
    <w:rsid w:val="00DC0E1D"/>
    <w:rsid w:val="00DC23D4"/>
    <w:rsid w:val="00DC2851"/>
    <w:rsid w:val="00DE4A28"/>
    <w:rsid w:val="00DF1B9B"/>
    <w:rsid w:val="00DF1F60"/>
    <w:rsid w:val="00E12CF3"/>
    <w:rsid w:val="00E25574"/>
    <w:rsid w:val="00E317C8"/>
    <w:rsid w:val="00E34C99"/>
    <w:rsid w:val="00E465C0"/>
    <w:rsid w:val="00E5091B"/>
    <w:rsid w:val="00E52110"/>
    <w:rsid w:val="00E5213B"/>
    <w:rsid w:val="00E523AA"/>
    <w:rsid w:val="00E64966"/>
    <w:rsid w:val="00E65329"/>
    <w:rsid w:val="00E71A1A"/>
    <w:rsid w:val="00E85053"/>
    <w:rsid w:val="00E91AA4"/>
    <w:rsid w:val="00E9449A"/>
    <w:rsid w:val="00E96D3A"/>
    <w:rsid w:val="00EB2AC9"/>
    <w:rsid w:val="00EB4101"/>
    <w:rsid w:val="00EB7A47"/>
    <w:rsid w:val="00EC4D40"/>
    <w:rsid w:val="00ED2BF0"/>
    <w:rsid w:val="00ED38E0"/>
    <w:rsid w:val="00ED57E7"/>
    <w:rsid w:val="00ED5EC6"/>
    <w:rsid w:val="00EE32C0"/>
    <w:rsid w:val="00EE7310"/>
    <w:rsid w:val="00EF0BC3"/>
    <w:rsid w:val="00EF2017"/>
    <w:rsid w:val="00F00133"/>
    <w:rsid w:val="00F030E8"/>
    <w:rsid w:val="00F0336F"/>
    <w:rsid w:val="00F06C5C"/>
    <w:rsid w:val="00F10B2B"/>
    <w:rsid w:val="00F11F98"/>
    <w:rsid w:val="00F24860"/>
    <w:rsid w:val="00F32056"/>
    <w:rsid w:val="00F3592A"/>
    <w:rsid w:val="00F51A48"/>
    <w:rsid w:val="00F56778"/>
    <w:rsid w:val="00F6148F"/>
    <w:rsid w:val="00F6291E"/>
    <w:rsid w:val="00F645EE"/>
    <w:rsid w:val="00F660AB"/>
    <w:rsid w:val="00F76429"/>
    <w:rsid w:val="00F8357F"/>
    <w:rsid w:val="00F910FB"/>
    <w:rsid w:val="00F92094"/>
    <w:rsid w:val="00FA0E83"/>
    <w:rsid w:val="00FB43BF"/>
    <w:rsid w:val="00FC65AC"/>
    <w:rsid w:val="00FD2BAD"/>
    <w:rsid w:val="00FD2D4A"/>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character" w:styleId="UnresolvedMention">
    <w:name w:val="Unresolved Mention"/>
    <w:basedOn w:val="DefaultParagraphFont"/>
    <w:uiPriority w:val="99"/>
    <w:semiHidden/>
    <w:unhideWhenUsed/>
    <w:rsid w:val="00DE4A28"/>
    <w:rPr>
      <w:color w:val="605E5C"/>
      <w:shd w:val="clear" w:color="auto" w:fill="E1DFDD"/>
    </w:rPr>
  </w:style>
  <w:style w:type="character" w:styleId="FollowedHyperlink">
    <w:name w:val="FollowedHyperlink"/>
    <w:basedOn w:val="DefaultParagraphFont"/>
    <w:rsid w:val="001C4A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101-e/Docs//R4-2119596.zip" TargetMode="External"/><Relationship Id="rId13" Type="http://schemas.openxmlformats.org/officeDocument/2006/relationships/hyperlink" Target="http://www.3gpp.org/ftp//tsg_ran/TSG_RAN/TSGR_94e/Docs//RP-213642.zip" TargetMode="External"/><Relationship Id="rId18" Type="http://schemas.openxmlformats.org/officeDocument/2006/relationships/hyperlink" Target="https://www.itu.int/rec/R-REC-M/recommendation.asp?lang=en&amp;parent=R-REC-M.207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tu.int/rec/R-REC-M/recommendation.asp?lang=en&amp;parent=R-REC-M.2071" TargetMode="External"/><Relationship Id="rId7" Type="http://schemas.openxmlformats.org/officeDocument/2006/relationships/endnotes" Target="endnotes.xml"/><Relationship Id="rId12" Type="http://schemas.openxmlformats.org/officeDocument/2006/relationships/hyperlink" Target="https://www.itu.int/rec/R-REC-M/recommendation.asp?lang=en&amp;parent=R-REC-M.2071" TargetMode="External"/><Relationship Id="rId17" Type="http://schemas.openxmlformats.org/officeDocument/2006/relationships/hyperlink" Target="https://www.itu.int/rec/R-REC-M/recommendation.asp?lang=en&amp;parent=R-REC-M.207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TSG_RAN/TSGR_94e/Docs//RP-213642.zip" TargetMode="External"/><Relationship Id="rId20" Type="http://schemas.openxmlformats.org/officeDocument/2006/relationships/hyperlink" Target="https://www.itu.int/rec/R-REC-M/recommendation.asp?lang=en&amp;parent=R-REC-M.20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recommendation.asp?lang=en&amp;parent=R-REC-M.2070" TargetMode="External"/><Relationship Id="rId24" Type="http://schemas.openxmlformats.org/officeDocument/2006/relationships/hyperlink" Target="http://www.3gpp.org/ftp//tsg_ran/WG5_Test_ex-T1/TSGR5_94_Electronic/Docs//R5-221215.zip" TargetMode="External"/><Relationship Id="rId5" Type="http://schemas.openxmlformats.org/officeDocument/2006/relationships/webSettings" Target="webSettings.xml"/><Relationship Id="rId15" Type="http://schemas.openxmlformats.org/officeDocument/2006/relationships/hyperlink" Target="http://www.3gpp.org/ftp//tsg_ran/WG4_Radio/TSGR4_101-e/Docs//R4-2120769.zip" TargetMode="External"/><Relationship Id="rId23" Type="http://schemas.openxmlformats.org/officeDocument/2006/relationships/hyperlink" Target="https://www.itu.int/rec/R-REC-M/recommendation.asp?lang=en&amp;parent=R-REC-M.2071" TargetMode="External"/><Relationship Id="rId10" Type="http://schemas.openxmlformats.org/officeDocument/2006/relationships/hyperlink" Target="http://www.3gpp.org/ftp//tsg_ran/WG4_Radio/TSGR4_101-e/Docs//R4-2120769.zip" TargetMode="External"/><Relationship Id="rId19" Type="http://schemas.openxmlformats.org/officeDocument/2006/relationships/hyperlink" Target="https://www.itu.int/rec/R-REC-M/recommendation.asp?lang=en&amp;parent=R-REC-M.2150" TargetMode="External"/><Relationship Id="rId4" Type="http://schemas.openxmlformats.org/officeDocument/2006/relationships/settings" Target="settings.xml"/><Relationship Id="rId9" Type="http://schemas.openxmlformats.org/officeDocument/2006/relationships/hyperlink" Target="https://www.itu.int/rec/R-REC-M/recommendation.asp?lang=en&amp;parent=R-REC-M.2150" TargetMode="External"/><Relationship Id="rId14" Type="http://schemas.openxmlformats.org/officeDocument/2006/relationships/hyperlink" Target="http://www.3gpp.org/ftp//tsg_ran/TSG_RAN/TSGR_94e/Docs//RP-213642.zip" TargetMode="External"/><Relationship Id="rId22" Type="http://schemas.openxmlformats.org/officeDocument/2006/relationships/hyperlink" Target="https://www.itu.int/rec/R-REC-M/recommendation.asp?lang=en&amp;parent=R-REC-M.20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BE34E-1B72-4C49-8FC1-CF93FC32B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2</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JS</cp:lastModifiedBy>
  <cp:revision>25</cp:revision>
  <cp:lastPrinted>2001-04-23T09:30:00Z</cp:lastPrinted>
  <dcterms:created xsi:type="dcterms:W3CDTF">2019-02-11T12:00:00Z</dcterms:created>
  <dcterms:modified xsi:type="dcterms:W3CDTF">2022-02-14T14:20:00Z</dcterms:modified>
</cp:coreProperties>
</file>